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594" w:rsidRPr="00003594" w:rsidRDefault="00003594" w:rsidP="00003594">
      <w:pPr>
        <w:spacing w:line="360" w:lineRule="auto"/>
        <w:jc w:val="center"/>
        <w:rPr>
          <w:rFonts w:ascii="Times New Roman" w:eastAsia="宋体" w:hAnsi="Times New Roman" w:cs="Times New Roman"/>
          <w:b/>
          <w:bCs/>
          <w:sz w:val="30"/>
          <w:szCs w:val="30"/>
        </w:rPr>
      </w:pPr>
      <w:r w:rsidRPr="00003594">
        <w:rPr>
          <w:rFonts w:ascii="Times New Roman" w:eastAsia="宋体" w:hAnsi="Times New Roman" w:cs="Times New Roman"/>
          <w:b/>
          <w:bCs/>
          <w:sz w:val="30"/>
          <w:szCs w:val="30"/>
        </w:rPr>
        <w:t>Supporting Information</w:t>
      </w:r>
    </w:p>
    <w:p w:rsidR="00003594" w:rsidRPr="00003594" w:rsidRDefault="00003594" w:rsidP="00003594">
      <w:pPr>
        <w:spacing w:line="360" w:lineRule="auto"/>
        <w:jc w:val="center"/>
        <w:rPr>
          <w:rFonts w:ascii="Times New Roman" w:eastAsia="宋体" w:hAnsi="Times New Roman" w:cs="Times New Roman"/>
          <w:b/>
          <w:bCs/>
          <w:sz w:val="24"/>
          <w:szCs w:val="24"/>
        </w:rPr>
      </w:pPr>
      <w:r w:rsidRPr="00003594">
        <w:rPr>
          <w:rFonts w:ascii="Times New Roman" w:eastAsia="宋体" w:hAnsi="Times New Roman" w:cs="Times New Roman"/>
          <w:b/>
          <w:bCs/>
          <w:sz w:val="24"/>
          <w:szCs w:val="24"/>
        </w:rPr>
        <w:t xml:space="preserve">Theoretical Study on Ignition Delay Time of Thermally Cracked </w:t>
      </w:r>
    </w:p>
    <w:p w:rsidR="00003594" w:rsidRPr="00003594" w:rsidRDefault="00003594" w:rsidP="00003594">
      <w:pPr>
        <w:spacing w:line="360" w:lineRule="auto"/>
        <w:jc w:val="center"/>
        <w:rPr>
          <w:rFonts w:ascii="Times New Roman" w:eastAsia="宋体" w:hAnsi="Times New Roman" w:cs="Times New Roman"/>
          <w:b/>
          <w:bCs/>
          <w:sz w:val="24"/>
          <w:szCs w:val="24"/>
        </w:rPr>
      </w:pPr>
      <w:r w:rsidRPr="00003594">
        <w:rPr>
          <w:rFonts w:ascii="Times New Roman" w:eastAsia="宋体" w:hAnsi="Times New Roman" w:cs="Times New Roman"/>
          <w:b/>
          <w:bCs/>
          <w:sz w:val="24"/>
          <w:szCs w:val="24"/>
        </w:rPr>
        <w:t>n-</w:t>
      </w:r>
      <w:proofErr w:type="spellStart"/>
      <w:r w:rsidRPr="00003594">
        <w:rPr>
          <w:rFonts w:ascii="Times New Roman" w:eastAsia="宋体" w:hAnsi="Times New Roman" w:cs="Times New Roman"/>
          <w:b/>
          <w:bCs/>
          <w:sz w:val="24"/>
          <w:szCs w:val="24"/>
        </w:rPr>
        <w:t>Decane</w:t>
      </w:r>
      <w:proofErr w:type="spellEnd"/>
      <w:r w:rsidRPr="00003594">
        <w:rPr>
          <w:rFonts w:ascii="Times New Roman" w:eastAsia="宋体" w:hAnsi="Times New Roman" w:cs="Times New Roman"/>
          <w:b/>
          <w:bCs/>
          <w:sz w:val="24"/>
          <w:szCs w:val="24"/>
        </w:rPr>
        <w:t xml:space="preserve"> </w:t>
      </w:r>
    </w:p>
    <w:p w:rsidR="00003594" w:rsidRDefault="00003594" w:rsidP="00003594">
      <w:pPr>
        <w:jc w:val="center"/>
        <w:rPr>
          <w:rFonts w:ascii="Times New Roman" w:eastAsia="宋体" w:hAnsi="Times New Roman" w:cs="Times New Roman"/>
          <w:bCs/>
          <w:szCs w:val="21"/>
        </w:rPr>
      </w:pPr>
      <w:r w:rsidRPr="00003594">
        <w:rPr>
          <w:rFonts w:ascii="Times New Roman" w:eastAsia="宋体" w:hAnsi="Times New Roman" w:cs="Times New Roman"/>
          <w:bCs/>
          <w:szCs w:val="21"/>
        </w:rPr>
        <w:t>WANG Hong-</w:t>
      </w:r>
      <w:proofErr w:type="spellStart"/>
      <w:r w:rsidRPr="00003594">
        <w:rPr>
          <w:rFonts w:ascii="Times New Roman" w:eastAsia="宋体" w:hAnsi="Times New Roman" w:cs="Times New Roman"/>
          <w:bCs/>
          <w:szCs w:val="21"/>
        </w:rPr>
        <w:t>yan</w:t>
      </w:r>
      <w:proofErr w:type="spellEnd"/>
      <w:r w:rsidRPr="00003594">
        <w:rPr>
          <w:rFonts w:ascii="Times New Roman" w:eastAsia="宋体" w:hAnsi="Times New Roman" w:cs="Times New Roman"/>
          <w:bCs/>
          <w:szCs w:val="21"/>
        </w:rPr>
        <w:t>, PEI Shan-</w:t>
      </w:r>
      <w:proofErr w:type="spellStart"/>
      <w:r w:rsidRPr="00003594">
        <w:rPr>
          <w:rFonts w:ascii="Times New Roman" w:eastAsia="宋体" w:hAnsi="Times New Roman" w:cs="Times New Roman"/>
          <w:bCs/>
          <w:szCs w:val="21"/>
        </w:rPr>
        <w:t>shan</w:t>
      </w:r>
      <w:proofErr w:type="spellEnd"/>
      <w:r w:rsidRPr="00003594">
        <w:rPr>
          <w:rFonts w:ascii="Times New Roman" w:eastAsia="宋体" w:hAnsi="Times New Roman" w:cs="Times New Roman"/>
          <w:bCs/>
          <w:szCs w:val="21"/>
        </w:rPr>
        <w:t xml:space="preserve">, WANG Li, ZHANG Xiang-wen, LIU </w:t>
      </w:r>
      <w:proofErr w:type="spellStart"/>
      <w:r w:rsidRPr="00003594">
        <w:rPr>
          <w:rFonts w:ascii="Times New Roman" w:eastAsia="宋体" w:hAnsi="Times New Roman" w:cs="Times New Roman"/>
          <w:bCs/>
          <w:szCs w:val="21"/>
        </w:rPr>
        <w:t>Guo-zhu</w:t>
      </w:r>
      <w:proofErr w:type="spellEnd"/>
    </w:p>
    <w:p w:rsidR="00003594" w:rsidRPr="009B4C38" w:rsidRDefault="00003594" w:rsidP="00003594">
      <w:pPr>
        <w:jc w:val="center"/>
        <w:rPr>
          <w:rFonts w:ascii="Times New Roman" w:hAnsi="Times New Roman" w:cs="Times New Roman"/>
          <w:szCs w:val="21"/>
          <w:lang w:val="en-GB"/>
        </w:rPr>
      </w:pPr>
      <w:r w:rsidRPr="009B4C38">
        <w:rPr>
          <w:rFonts w:ascii="Times New Roman" w:hAnsi="Times New Roman" w:cs="Times New Roman"/>
          <w:szCs w:val="21"/>
          <w:lang w:val="en-GB"/>
        </w:rPr>
        <w:t xml:space="preserve">Key Laboratory for Green Chemical Technology of Ministry of Education, School of Chemical Engineering and Technology, Collaborative Innovation </w:t>
      </w:r>
      <w:proofErr w:type="spellStart"/>
      <w:r w:rsidRPr="009B4C38">
        <w:rPr>
          <w:rFonts w:ascii="Times New Roman" w:hAnsi="Times New Roman" w:cs="Times New Roman"/>
          <w:szCs w:val="21"/>
          <w:lang w:val="en-GB"/>
        </w:rPr>
        <w:t>Center</w:t>
      </w:r>
      <w:proofErr w:type="spellEnd"/>
      <w:r w:rsidRPr="009B4C38">
        <w:rPr>
          <w:rFonts w:ascii="Times New Roman" w:hAnsi="Times New Roman" w:cs="Times New Roman"/>
          <w:szCs w:val="21"/>
          <w:lang w:val="en-GB"/>
        </w:rPr>
        <w:t xml:space="preserve"> of Chemical Science and Engineering (Tianjin), Tianjin University, Tianjin 300072, China.</w:t>
      </w:r>
    </w:p>
    <w:p w:rsidR="00003594" w:rsidRPr="00003594" w:rsidRDefault="00003594" w:rsidP="00003594">
      <w:pPr>
        <w:pStyle w:val="a3"/>
        <w:numPr>
          <w:ilvl w:val="0"/>
          <w:numId w:val="1"/>
        </w:numPr>
        <w:spacing w:beforeLines="100" w:before="312"/>
        <w:ind w:firstLineChars="0"/>
        <w:rPr>
          <w:rFonts w:ascii="Times New Roman" w:hAnsi="Times New Roman" w:cs="Times New Roman" w:hint="eastAsia"/>
          <w:b/>
          <w:szCs w:val="21"/>
          <w:lang w:val="en-GB"/>
        </w:rPr>
      </w:pPr>
      <w:r w:rsidRPr="00003594">
        <w:rPr>
          <w:rFonts w:ascii="Times New Roman" w:hAnsi="Times New Roman" w:cs="Times New Roman"/>
          <w:b/>
          <w:szCs w:val="21"/>
          <w:lang w:val="en-GB"/>
        </w:rPr>
        <w:t>The rationality</w:t>
      </w:r>
      <w:r w:rsidRPr="00003594">
        <w:rPr>
          <w:rFonts w:ascii="Times New Roman" w:hAnsi="Times New Roman" w:cs="Times New Roman"/>
          <w:b/>
          <w:szCs w:val="21"/>
          <w:lang w:val="en-GB"/>
        </w:rPr>
        <w:t xml:space="preserve"> </w:t>
      </w:r>
      <w:r w:rsidRPr="00003594">
        <w:rPr>
          <w:rFonts w:ascii="Times New Roman" w:hAnsi="Times New Roman" w:cs="Times New Roman"/>
          <w:b/>
          <w:szCs w:val="21"/>
          <w:lang w:val="en-GB"/>
        </w:rPr>
        <w:t xml:space="preserve">verification of </w:t>
      </w:r>
      <w:r w:rsidRPr="00003594">
        <w:rPr>
          <w:rFonts w:ascii="Times New Roman" w:hAnsi="Times New Roman" w:cs="Times New Roman"/>
          <w:b/>
          <w:szCs w:val="21"/>
          <w:lang w:val="en-GB"/>
        </w:rPr>
        <w:t>using one-dimensional homogeneous flow tube reactor.</w:t>
      </w:r>
    </w:p>
    <w:p w:rsidR="004A1DDB" w:rsidRPr="004A1DDB" w:rsidRDefault="004A1DDB" w:rsidP="004A1DDB">
      <w:pPr>
        <w:ind w:firstLineChars="100" w:firstLine="210"/>
        <w:rPr>
          <w:rFonts w:ascii="Times New Roman" w:hAnsi="Times New Roman" w:cs="Times New Roman"/>
          <w:szCs w:val="21"/>
          <w:lang w:val="en-GB"/>
        </w:rPr>
      </w:pPr>
      <w:r w:rsidRPr="004A1DDB">
        <w:rPr>
          <w:rFonts w:ascii="Times New Roman" w:hAnsi="Times New Roman" w:cs="Times New Roman"/>
          <w:szCs w:val="21"/>
          <w:lang w:val="en-GB"/>
        </w:rPr>
        <w:t>At present, one-dimensional homogeneous flow reactor is used for the simulation of electric heating tube. The reactor model is a continuous ideal extrusion flow model. After the components enter the reactor from one end of the reactor at a stable flow rate, the micro elements of each component move in parallel along the flow direction without axial mixing and diffusion. The characteristics of the reactor are as follows: (1) the flow rate, concentration, temperature and residence time of the components are completely consistent at any point on the cross section perpendicular to the flow direction; (2) the concentration, temperature and other parameters of the materials change gradually along the flow direction; (3) the parameters of the components do not change with time at each cross section. Therefore, the radial heat and mass transfer processes are not considered in this reactor model, but two conditions need to be met: (1) the reactor has a large length diameter ratio; (2) the fluid velocity is high, showing fully developed turbulence, and the radial velocity difference can be ignored.</w:t>
      </w:r>
    </w:p>
    <w:p w:rsidR="002309E9" w:rsidRDefault="004A1DDB" w:rsidP="004A1DDB">
      <w:pPr>
        <w:ind w:firstLineChars="100" w:firstLine="210"/>
        <w:rPr>
          <w:rFonts w:ascii="Times New Roman" w:hAnsi="Times New Roman" w:cs="Times New Roman"/>
          <w:szCs w:val="21"/>
          <w:lang w:val="en-GB"/>
        </w:rPr>
      </w:pPr>
      <w:r w:rsidRPr="004A1DDB">
        <w:rPr>
          <w:rFonts w:ascii="Times New Roman" w:hAnsi="Times New Roman" w:cs="Times New Roman"/>
          <w:szCs w:val="21"/>
          <w:lang w:val="en-GB"/>
        </w:rPr>
        <w:t>The simulated reactor in this work is a straight tube with a diameter of 1 mm and a length of 1000 mm, which has a high length diameter ratio. The change of Reynolds number of n-</w:t>
      </w:r>
      <w:proofErr w:type="spellStart"/>
      <w:r w:rsidRPr="004A1DDB">
        <w:rPr>
          <w:rFonts w:ascii="Times New Roman" w:hAnsi="Times New Roman" w:cs="Times New Roman"/>
          <w:szCs w:val="21"/>
          <w:lang w:val="en-GB"/>
        </w:rPr>
        <w:t>decane</w:t>
      </w:r>
      <w:proofErr w:type="spellEnd"/>
      <w:r w:rsidRPr="004A1DDB">
        <w:rPr>
          <w:rFonts w:ascii="Times New Roman" w:hAnsi="Times New Roman" w:cs="Times New Roman"/>
          <w:szCs w:val="21"/>
          <w:lang w:val="en-GB"/>
        </w:rPr>
        <w:t xml:space="preserve"> with temperature is shown in </w:t>
      </w:r>
      <w:r w:rsidRPr="004A1DDB">
        <w:rPr>
          <w:rFonts w:ascii="Times New Roman" w:hAnsi="Times New Roman" w:cs="Times New Roman"/>
          <w:b/>
          <w:szCs w:val="21"/>
          <w:lang w:val="en-GB"/>
        </w:rPr>
        <w:t>Figure 1</w:t>
      </w:r>
      <w:r w:rsidRPr="004A1DDB">
        <w:rPr>
          <w:rFonts w:ascii="Times New Roman" w:hAnsi="Times New Roman" w:cs="Times New Roman"/>
          <w:szCs w:val="21"/>
          <w:lang w:val="en-GB"/>
        </w:rPr>
        <w:t>. According to the experimental results, the temperature of n-</w:t>
      </w:r>
      <w:proofErr w:type="spellStart"/>
      <w:r w:rsidRPr="004A1DDB">
        <w:rPr>
          <w:rFonts w:ascii="Times New Roman" w:hAnsi="Times New Roman" w:cs="Times New Roman"/>
          <w:szCs w:val="21"/>
          <w:lang w:val="en-GB"/>
        </w:rPr>
        <w:t>decane</w:t>
      </w:r>
      <w:proofErr w:type="spellEnd"/>
      <w:r w:rsidRPr="004A1DDB">
        <w:rPr>
          <w:rFonts w:ascii="Times New Roman" w:hAnsi="Times New Roman" w:cs="Times New Roman"/>
          <w:szCs w:val="21"/>
          <w:lang w:val="en-GB"/>
        </w:rPr>
        <w:t xml:space="preserve"> cracking is above 700 K, and the Reynolds number is greater than 20000 at this time, which is a fully developed turbulence, meeting the conditions </w:t>
      </w:r>
      <w:r w:rsidRPr="004A1DDB">
        <w:rPr>
          <w:rFonts w:ascii="Times New Roman" w:hAnsi="Times New Roman" w:cs="Times New Roman"/>
          <w:szCs w:val="21"/>
          <w:vertAlign w:val="superscript"/>
          <w:lang w:val="en-GB"/>
        </w:rPr>
        <w:t>[1]</w:t>
      </w:r>
      <w:r w:rsidRPr="004A1DDB">
        <w:rPr>
          <w:rFonts w:ascii="Times New Roman" w:hAnsi="Times New Roman" w:cs="Times New Roman"/>
          <w:szCs w:val="21"/>
          <w:lang w:val="en-GB"/>
        </w:rPr>
        <w:t xml:space="preserve">. </w:t>
      </w:r>
      <w:r>
        <w:rPr>
          <w:rFonts w:ascii="Times New Roman" w:hAnsi="Times New Roman" w:cs="Times New Roman"/>
          <w:szCs w:val="21"/>
          <w:lang w:val="en-GB"/>
        </w:rPr>
        <w:t>Thus</w:t>
      </w:r>
      <w:r w:rsidRPr="004A1DDB">
        <w:rPr>
          <w:rFonts w:ascii="Times New Roman" w:hAnsi="Times New Roman" w:cs="Times New Roman"/>
          <w:szCs w:val="21"/>
          <w:lang w:val="en-GB"/>
        </w:rPr>
        <w:t xml:space="preserve">, one-dimensional homogeneous flow reactor can be used to </w:t>
      </w:r>
      <w:r w:rsidRPr="004A1DDB">
        <w:rPr>
          <w:rFonts w:ascii="Times New Roman" w:hAnsi="Times New Roman" w:cs="Times New Roman"/>
          <w:szCs w:val="21"/>
          <w:lang w:val="en-GB"/>
        </w:rPr>
        <w:t>simulate the supercritical cracking of n-</w:t>
      </w:r>
      <w:proofErr w:type="spellStart"/>
      <w:r w:rsidRPr="004A1DDB">
        <w:rPr>
          <w:rFonts w:ascii="Times New Roman" w:hAnsi="Times New Roman" w:cs="Times New Roman"/>
          <w:szCs w:val="21"/>
          <w:lang w:val="en-GB"/>
        </w:rPr>
        <w:t>decane</w:t>
      </w:r>
      <w:proofErr w:type="spellEnd"/>
      <w:r w:rsidRPr="004A1DDB">
        <w:rPr>
          <w:rFonts w:ascii="Times New Roman" w:hAnsi="Times New Roman" w:cs="Times New Roman"/>
          <w:szCs w:val="21"/>
          <w:lang w:val="en-GB"/>
        </w:rPr>
        <w:t>.</w:t>
      </w:r>
    </w:p>
    <w:p w:rsidR="004A1DDB" w:rsidRDefault="004A1DDB" w:rsidP="004A1DDB">
      <w:pPr>
        <w:ind w:firstLineChars="100" w:firstLine="210"/>
        <w:jc w:val="center"/>
        <w:rPr>
          <w:rFonts w:ascii="Times New Roman" w:hAnsi="Times New Roman" w:cs="Times New Roman"/>
          <w:szCs w:val="21"/>
          <w:lang w:val="en-GB"/>
        </w:rPr>
      </w:pPr>
      <w:r>
        <w:rPr>
          <w:rFonts w:ascii="Times New Roman" w:eastAsia="宋体" w:hAnsi="Times New Roman" w:cs="Times New Roman"/>
          <w:noProof/>
          <w:szCs w:val="21"/>
        </w:rPr>
        <w:drawing>
          <wp:inline distT="0" distB="0" distL="0" distR="0" wp14:anchorId="16BB6083" wp14:editId="2D724327">
            <wp:extent cx="2552400" cy="1994400"/>
            <wp:effectExtent l="0" t="0" r="63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S1.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52400" cy="1994400"/>
                    </a:xfrm>
                    <a:prstGeom prst="rect">
                      <a:avLst/>
                    </a:prstGeom>
                  </pic:spPr>
                </pic:pic>
              </a:graphicData>
            </a:graphic>
          </wp:inline>
        </w:drawing>
      </w:r>
    </w:p>
    <w:p w:rsidR="004A1DDB" w:rsidRDefault="004A1DDB" w:rsidP="004A1DDB">
      <w:pPr>
        <w:ind w:firstLineChars="100" w:firstLine="210"/>
        <w:jc w:val="center"/>
        <w:rPr>
          <w:rFonts w:ascii="Times New Roman" w:hAnsi="Times New Roman" w:cs="Times New Roman"/>
          <w:szCs w:val="21"/>
          <w:lang w:val="en-GB"/>
        </w:rPr>
      </w:pPr>
      <w:r>
        <w:rPr>
          <w:rFonts w:ascii="Times New Roman" w:hAnsi="Times New Roman" w:cs="Times New Roman" w:hint="eastAsia"/>
          <w:szCs w:val="21"/>
          <w:lang w:val="en-GB"/>
        </w:rPr>
        <w:t>F</w:t>
      </w:r>
      <w:r>
        <w:rPr>
          <w:rFonts w:ascii="Times New Roman" w:hAnsi="Times New Roman" w:cs="Times New Roman"/>
          <w:szCs w:val="21"/>
          <w:lang w:val="en-GB"/>
        </w:rPr>
        <w:t xml:space="preserve">igure 1. </w:t>
      </w:r>
      <w:r w:rsidRPr="004A1DDB">
        <w:rPr>
          <w:rFonts w:ascii="Times New Roman" w:hAnsi="Times New Roman" w:cs="Times New Roman"/>
          <w:szCs w:val="21"/>
          <w:lang w:val="en-GB"/>
        </w:rPr>
        <w:t>Reynolds number of n-</w:t>
      </w:r>
      <w:proofErr w:type="spellStart"/>
      <w:r w:rsidRPr="004A1DDB">
        <w:rPr>
          <w:rFonts w:ascii="Times New Roman" w:hAnsi="Times New Roman" w:cs="Times New Roman"/>
          <w:szCs w:val="21"/>
          <w:lang w:val="en-GB"/>
        </w:rPr>
        <w:t>decane</w:t>
      </w:r>
      <w:proofErr w:type="spellEnd"/>
      <w:r w:rsidRPr="004A1DDB">
        <w:rPr>
          <w:rFonts w:ascii="Times New Roman" w:hAnsi="Times New Roman" w:cs="Times New Roman"/>
          <w:szCs w:val="21"/>
          <w:lang w:val="en-GB"/>
        </w:rPr>
        <w:t xml:space="preserve"> flow with fuel temperature</w:t>
      </w:r>
      <w:r>
        <w:rPr>
          <w:rFonts w:ascii="Times New Roman" w:hAnsi="Times New Roman" w:cs="Times New Roman"/>
          <w:szCs w:val="21"/>
          <w:lang w:val="en-GB"/>
        </w:rPr>
        <w:t xml:space="preserve"> at a flow rate of 1g/s.</w:t>
      </w:r>
    </w:p>
    <w:p w:rsidR="00485BA6" w:rsidRDefault="00485BA6" w:rsidP="004A1DDB">
      <w:pPr>
        <w:ind w:firstLineChars="100" w:firstLine="210"/>
        <w:jc w:val="center"/>
        <w:rPr>
          <w:rFonts w:ascii="Times New Roman" w:hAnsi="Times New Roman" w:cs="Times New Roman"/>
          <w:szCs w:val="21"/>
          <w:lang w:val="en-GB"/>
        </w:rPr>
      </w:pPr>
    </w:p>
    <w:p w:rsidR="00485BA6" w:rsidRDefault="00485BA6" w:rsidP="00485BA6">
      <w:pPr>
        <w:ind w:firstLineChars="100" w:firstLine="210"/>
        <w:rPr>
          <w:rFonts w:ascii="Times New Roman" w:hAnsi="Times New Roman" w:cs="Times New Roman"/>
          <w:b/>
          <w:szCs w:val="21"/>
          <w:lang w:val="en-GB"/>
        </w:rPr>
      </w:pPr>
      <w:r w:rsidRPr="00485BA6">
        <w:rPr>
          <w:rFonts w:ascii="Times New Roman" w:hAnsi="Times New Roman" w:cs="Times New Roman"/>
          <w:b/>
          <w:szCs w:val="21"/>
          <w:lang w:val="en-GB"/>
        </w:rPr>
        <w:t>References:</w:t>
      </w:r>
    </w:p>
    <w:p w:rsidR="00485BA6" w:rsidRPr="00485BA6" w:rsidRDefault="00485BA6" w:rsidP="00485BA6">
      <w:pPr>
        <w:ind w:firstLineChars="100" w:firstLine="210"/>
        <w:rPr>
          <w:rFonts w:ascii="Times New Roman" w:hAnsi="Times New Roman" w:cs="Times New Roman" w:hint="eastAsia"/>
          <w:b/>
          <w:szCs w:val="21"/>
          <w:lang w:val="en-GB"/>
        </w:rPr>
      </w:pPr>
      <w:r>
        <w:rPr>
          <w:rFonts w:ascii="Times New Roman" w:eastAsia="宋体" w:hAnsi="Times New Roman" w:cs="Times New Roman" w:hint="eastAsia"/>
          <w:szCs w:val="21"/>
        </w:rPr>
        <w:t>[</w:t>
      </w:r>
      <w:r>
        <w:rPr>
          <w:rFonts w:ascii="Times New Roman" w:eastAsia="宋体" w:hAnsi="Times New Roman" w:cs="Times New Roman"/>
          <w:szCs w:val="21"/>
        </w:rPr>
        <w:t xml:space="preserve">1] </w:t>
      </w:r>
      <w:proofErr w:type="spellStart"/>
      <w:r>
        <w:rPr>
          <w:rFonts w:ascii="Times New Roman" w:eastAsia="宋体" w:hAnsi="Times New Roman" w:cs="Times New Roman"/>
          <w:szCs w:val="21"/>
        </w:rPr>
        <w:t>Gantang</w:t>
      </w:r>
      <w:proofErr w:type="spellEnd"/>
      <w:r>
        <w:rPr>
          <w:rFonts w:ascii="Times New Roman" w:eastAsia="宋体" w:hAnsi="Times New Roman" w:cs="Times New Roman"/>
          <w:szCs w:val="21"/>
        </w:rPr>
        <w:t xml:space="preserve"> Chen</w:t>
      </w:r>
      <w:r w:rsidRPr="002506AB">
        <w:rPr>
          <w:rFonts w:ascii="Times New Roman" w:eastAsia="宋体" w:hAnsi="Times New Roman" w:cs="Times New Roman"/>
          <w:szCs w:val="21"/>
        </w:rPr>
        <w:t xml:space="preserve">. </w:t>
      </w:r>
      <w:r w:rsidRPr="00485BA6">
        <w:rPr>
          <w:rFonts w:ascii="Times New Roman" w:eastAsia="宋体" w:hAnsi="Times New Roman" w:cs="Times New Roman"/>
          <w:szCs w:val="21"/>
        </w:rPr>
        <w:t>Chemic</w:t>
      </w:r>
      <w:bookmarkStart w:id="0" w:name="_GoBack"/>
      <w:bookmarkEnd w:id="0"/>
      <w:r w:rsidRPr="00485BA6">
        <w:rPr>
          <w:rFonts w:ascii="Times New Roman" w:eastAsia="宋体" w:hAnsi="Times New Roman" w:cs="Times New Roman"/>
          <w:szCs w:val="21"/>
        </w:rPr>
        <w:t>al reaction engineering</w:t>
      </w:r>
      <w:r w:rsidRPr="002506AB">
        <w:rPr>
          <w:rFonts w:ascii="Times New Roman" w:eastAsia="宋体" w:hAnsi="Times New Roman" w:cs="Times New Roman"/>
          <w:szCs w:val="21"/>
        </w:rPr>
        <w:t xml:space="preserve"> </w:t>
      </w:r>
      <w:r w:rsidRPr="002506AB">
        <w:rPr>
          <w:rFonts w:ascii="Times New Roman" w:eastAsia="宋体" w:hAnsi="Times New Roman" w:cs="Times New Roman"/>
          <w:szCs w:val="21"/>
        </w:rPr>
        <w:t xml:space="preserve">[M]. </w:t>
      </w:r>
      <w:r w:rsidRPr="00485BA6">
        <w:rPr>
          <w:rFonts w:ascii="Times New Roman" w:eastAsia="宋体" w:hAnsi="Times New Roman" w:cs="Times New Roman"/>
          <w:szCs w:val="21"/>
        </w:rPr>
        <w:t>Chemical Industry Press</w:t>
      </w:r>
      <w:r w:rsidRPr="002506AB">
        <w:rPr>
          <w:rFonts w:ascii="Times New Roman" w:eastAsia="宋体" w:hAnsi="Times New Roman" w:cs="Times New Roman"/>
          <w:szCs w:val="21"/>
        </w:rPr>
        <w:t>, 2007.</w:t>
      </w:r>
    </w:p>
    <w:sectPr w:rsidR="00485BA6" w:rsidRPr="00485BA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169B"/>
    <w:multiLevelType w:val="hybridMultilevel"/>
    <w:tmpl w:val="63F2BCA2"/>
    <w:lvl w:ilvl="0" w:tplc="851CFD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77F"/>
    <w:rsid w:val="00003594"/>
    <w:rsid w:val="002309E9"/>
    <w:rsid w:val="00485BA6"/>
    <w:rsid w:val="004A1DDB"/>
    <w:rsid w:val="00F13691"/>
    <w:rsid w:val="00F57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46554"/>
  <w15:chartTrackingRefBased/>
  <w15:docId w15:val="{307D7E13-873D-4803-AE56-02F8B053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59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359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348</Words>
  <Characters>1989</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鸿志</dc:creator>
  <cp:keywords/>
  <dc:description/>
  <cp:lastModifiedBy>王 鸿志</cp:lastModifiedBy>
  <cp:revision>3</cp:revision>
  <dcterms:created xsi:type="dcterms:W3CDTF">2020-02-24T12:06:00Z</dcterms:created>
  <dcterms:modified xsi:type="dcterms:W3CDTF">2020-02-24T12:16:00Z</dcterms:modified>
</cp:coreProperties>
</file>